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7B" w:rsidRPr="002C1B7B" w:rsidRDefault="002C1B7B" w:rsidP="00C3752E">
      <w:pPr>
        <w:spacing w:after="100" w:afterAutospacing="1" w:line="240" w:lineRule="auto"/>
        <w:jc w:val="center"/>
        <w:outlineLvl w:val="1"/>
        <w:rPr>
          <w:rFonts w:ascii="Century Gothic" w:eastAsia="Times New Roman" w:hAnsi="Century Gothic" w:cs="Times New Roman"/>
          <w:b/>
          <w:color w:val="0070C0"/>
          <w:spacing w:val="6"/>
          <w:sz w:val="36"/>
          <w:szCs w:val="36"/>
          <w:lang w:eastAsia="en-GB"/>
        </w:rPr>
      </w:pPr>
      <w:bookmarkStart w:id="0" w:name="_GoBack"/>
      <w:bookmarkEnd w:id="0"/>
      <w:r w:rsidRPr="002C1B7B">
        <w:rPr>
          <w:rFonts w:ascii="Century Gothic" w:eastAsia="Times New Roman" w:hAnsi="Century Gothic" w:cs="Times New Roman"/>
          <w:b/>
          <w:color w:val="0070C0"/>
          <w:spacing w:val="6"/>
          <w:sz w:val="36"/>
          <w:szCs w:val="36"/>
          <w:lang w:eastAsia="en-GB"/>
        </w:rPr>
        <w:t>How can I help my child with reading?</w:t>
      </w:r>
    </w:p>
    <w:p w:rsidR="002C1B7B" w:rsidRPr="00C3752E" w:rsidRDefault="002C1B7B" w:rsidP="002C1B7B">
      <w:pPr>
        <w:spacing w:after="100" w:afterAutospacing="1" w:line="240" w:lineRule="auto"/>
        <w:rPr>
          <w:rFonts w:ascii="Century Gothic" w:eastAsia="Times New Roman" w:hAnsi="Century Gothic" w:cs="Arial"/>
          <w:color w:val="343A40"/>
          <w:spacing w:val="6"/>
          <w:sz w:val="24"/>
          <w:szCs w:val="24"/>
          <w:lang w:eastAsia="en-GB"/>
        </w:rPr>
      </w:pPr>
      <w:r w:rsidRPr="002C1B7B">
        <w:rPr>
          <w:rFonts w:ascii="Century Gothic" w:eastAsia="Times New Roman" w:hAnsi="Century Gothic" w:cs="Arial"/>
          <w:color w:val="343A40"/>
          <w:spacing w:val="6"/>
          <w:sz w:val="24"/>
          <w:szCs w:val="24"/>
          <w:lang w:eastAsia="en-GB"/>
        </w:rPr>
        <w:t xml:space="preserve">The single biggest predictor of high academic achievement is reading to children. Not flashcards, not workbooks, not fancy pre-schools, not technology or computers, but </w:t>
      </w:r>
      <w:r w:rsidR="00C3752E" w:rsidRPr="00C3752E">
        <w:rPr>
          <w:rFonts w:ascii="Century Gothic" w:eastAsia="Times New Roman" w:hAnsi="Century Gothic" w:cs="Arial"/>
          <w:color w:val="343A40"/>
          <w:spacing w:val="6"/>
          <w:sz w:val="24"/>
          <w:szCs w:val="24"/>
          <w:lang w:eastAsia="en-GB"/>
        </w:rPr>
        <w:t>reading.</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Fonts w:ascii="Century Gothic" w:hAnsi="Century Gothic" w:cs="Arial"/>
          <w:color w:val="343A40"/>
          <w:spacing w:val="6"/>
        </w:rPr>
        <w:t>Parent involvement in their child's education is crucial. Children with involved parents, irrespective of income or background, are more likely to have higher academic achievement, better social skills and behaviour, greater confidence and self-esteem.</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Fonts w:ascii="Century Gothic" w:hAnsi="Century Gothic" w:cs="Arial"/>
          <w:color w:val="343A40"/>
          <w:spacing w:val="6"/>
        </w:rPr>
        <w:t>This guide will help you support your child with their reading. It will provide you with some ideas and resources to ensure your child becomes an enthusiastic, confident, and fl</w:t>
      </w:r>
      <w:r w:rsidRPr="00C3752E">
        <w:rPr>
          <w:noProof/>
        </w:rPr>
        <w:t xml:space="preserve"> </w:t>
      </w:r>
      <w:r w:rsidRPr="00C3752E">
        <w:rPr>
          <w:rFonts w:ascii="Century Gothic" w:hAnsi="Century Gothic" w:cs="Arial"/>
          <w:color w:val="343A40"/>
          <w:spacing w:val="6"/>
        </w:rPr>
        <w:t xml:space="preserve"> uent reader.</w:t>
      </w:r>
    </w:p>
    <w:p w:rsidR="00C3752E" w:rsidRPr="00C3752E" w:rsidRDefault="00C3752E" w:rsidP="00C3752E">
      <w:pPr>
        <w:pStyle w:val="Heading3"/>
        <w:spacing w:before="0"/>
        <w:jc w:val="center"/>
        <w:rPr>
          <w:rFonts w:ascii="Century Gothic" w:hAnsi="Century Gothic"/>
          <w:color w:val="0070C0"/>
          <w:spacing w:val="6"/>
        </w:rPr>
      </w:pPr>
      <w:r w:rsidRPr="00C3752E">
        <w:rPr>
          <w:rFonts w:ascii="Century Gothic" w:hAnsi="Century Gothic"/>
          <w:b/>
          <w:bCs/>
          <w:color w:val="0070C0"/>
          <w:spacing w:val="6"/>
        </w:rPr>
        <w:t>The Five Pillars of Reading</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Strong"/>
          <w:rFonts w:ascii="Century Gothic" w:hAnsi="Century Gothic" w:cs="Arial"/>
          <w:color w:val="0070C0"/>
          <w:spacing w:val="6"/>
        </w:rPr>
        <w:t>(1) Phonemic Awareness: </w:t>
      </w:r>
      <w:r w:rsidRPr="00C3752E">
        <w:rPr>
          <w:rFonts w:ascii="Century Gothic" w:hAnsi="Century Gothic" w:cs="Arial"/>
          <w:color w:val="343A40"/>
          <w:spacing w:val="6"/>
        </w:rPr>
        <w:t>Your child's ability to hear, recognise and manipulate sounds. It is one of the earliest predictors of reading ability.</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Strong"/>
          <w:rFonts w:ascii="Century Gothic" w:hAnsi="Century Gothic" w:cs="Arial"/>
          <w:color w:val="0070C0"/>
          <w:spacing w:val="6"/>
        </w:rPr>
        <w:t>(2) Phonics:</w:t>
      </w:r>
      <w:r w:rsidRPr="00C3752E">
        <w:rPr>
          <w:rFonts w:ascii="Century Gothic" w:hAnsi="Century Gothic" w:cs="Arial"/>
          <w:color w:val="0070C0"/>
          <w:spacing w:val="6"/>
        </w:rPr>
        <w:t> </w:t>
      </w:r>
      <w:r w:rsidRPr="00C3752E">
        <w:rPr>
          <w:rFonts w:ascii="Century Gothic" w:hAnsi="Century Gothic" w:cs="Arial"/>
          <w:color w:val="343A40"/>
          <w:spacing w:val="6"/>
        </w:rPr>
        <w:t>Phonics is the matching of sounds with correct letters and letter patterns. Your child will learn to visualise and verbalise these sounds, letters, and words, which is the foundation for reading.</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Strong"/>
          <w:rFonts w:ascii="Century Gothic" w:hAnsi="Century Gothic" w:cs="Arial"/>
          <w:color w:val="0070C0"/>
          <w:spacing w:val="6"/>
        </w:rPr>
        <w:t>(3) Vocabulary: </w:t>
      </w:r>
      <w:r w:rsidRPr="00C3752E">
        <w:rPr>
          <w:rFonts w:ascii="Century Gothic" w:hAnsi="Century Gothic" w:cs="Arial"/>
          <w:color w:val="343A40"/>
          <w:spacing w:val="6"/>
        </w:rPr>
        <w:t>A strong vocabulary helps your child identify and understand more complex words, building upon previously learned words and acquiring new ones.</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Strong"/>
          <w:rFonts w:ascii="Century Gothic" w:hAnsi="Century Gothic" w:cs="Arial"/>
          <w:color w:val="0070C0"/>
          <w:spacing w:val="6"/>
        </w:rPr>
        <w:t>(4) Fluency:</w:t>
      </w:r>
      <w:r w:rsidRPr="00C3752E">
        <w:rPr>
          <w:rFonts w:ascii="Century Gothic" w:hAnsi="Century Gothic" w:cs="Arial"/>
          <w:color w:val="0070C0"/>
          <w:spacing w:val="6"/>
        </w:rPr>
        <w:t> </w:t>
      </w:r>
      <w:r w:rsidRPr="00C3752E">
        <w:rPr>
          <w:rFonts w:ascii="Century Gothic" w:hAnsi="Century Gothic" w:cs="Arial"/>
          <w:color w:val="343A40"/>
          <w:spacing w:val="6"/>
        </w:rPr>
        <w:t>Fluency is your child's ability to read accurately, expressively, and at a rhythmic pace. As your child develops fluency, they will naturally increase reading comprehension.</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Strong"/>
          <w:rFonts w:ascii="Century Gothic" w:hAnsi="Century Gothic" w:cs="Arial"/>
          <w:color w:val="0070C0"/>
          <w:spacing w:val="6"/>
        </w:rPr>
        <w:t>(5) Comprehension: </w:t>
      </w:r>
      <w:r w:rsidRPr="00C3752E">
        <w:rPr>
          <w:rFonts w:ascii="Century Gothic" w:hAnsi="Century Gothic" w:cs="Arial"/>
          <w:color w:val="343A40"/>
          <w:spacing w:val="6"/>
        </w:rPr>
        <w:t>Comprehension is your child's ability to understand and retain information to create meaning from the written text. This pillar is the final stage and the accumulation of the previous four pillars. As your child develops their comprehension skills, they will also become more able to read objectively and critically across various topics and genres.</w:t>
      </w:r>
    </w:p>
    <w:p w:rsidR="00C3752E" w:rsidRPr="00C3752E" w:rsidRDefault="00C3752E" w:rsidP="00C3752E">
      <w:pPr>
        <w:pStyle w:val="Heading3"/>
        <w:spacing w:before="0"/>
        <w:jc w:val="center"/>
        <w:rPr>
          <w:rFonts w:ascii="Century Gothic" w:hAnsi="Century Gothic"/>
          <w:color w:val="343A40"/>
          <w:spacing w:val="6"/>
        </w:rPr>
      </w:pPr>
      <w:r w:rsidRPr="00C3752E">
        <w:rPr>
          <w:rFonts w:ascii="Century Gothic" w:hAnsi="Century Gothic"/>
          <w:b/>
          <w:bCs/>
          <w:color w:val="0070C0"/>
          <w:spacing w:val="6"/>
          <w:sz w:val="28"/>
        </w:rPr>
        <w:t>The teenage years</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Fonts w:ascii="Century Gothic" w:hAnsi="Century Gothic" w:cs="Arial"/>
          <w:color w:val="343A40"/>
          <w:spacing w:val="6"/>
        </w:rPr>
        <w:t>As your child moves into secondary school, reading can be seen by them more as work than fun, and teenagers may stop reading for pleasure or stop reading at all. Here is some advice to support your teenager through these years:</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 xml:space="preserve">Young Adult (YA) novels tackle the edgy issues teenagers struggle with, from romantic longing to peer pressure to grief and trouble at home or school. Teenagers will gravitate toward relatable subject matter whether </w:t>
      </w:r>
      <w:r w:rsidRPr="00C3752E">
        <w:rPr>
          <w:rFonts w:ascii="Century Gothic" w:hAnsi="Century Gothic" w:cs="Arial"/>
          <w:color w:val="343A40"/>
          <w:spacing w:val="6"/>
        </w:rPr>
        <w:lastRenderedPageBreak/>
        <w:t>they are personally grappling with these issues or are seeking vicarious thrills.</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Merge movies with books. Hollywood is turning to teen literature for ideas more than ever. Offer your teenager the print version to read before or after a big film comes out and discuss with them the similarities and the differences between the two. Which was better? The book or movie? Why?</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Graphic novels, once dismissed as comic books, are now recognised as literature. These books may be the key to getting some teenagers hooked on books and are available in a wide range of genres, from adventure and fantasy to historical fiction, memoir, and biography, so certainly, there is a graphic novel out there to suit your teenager's taste.</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Encourage your teenager with appropriate adult-level books. Find non-fiction titles on subjects your teen's curious about, such as climate change, race, political corruption, or true crime. Check adult non-fiction bestseller lists to see what is going viral.</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Try some poetry. Novels in verse and performance poetry are an increasingly popular trend. Poems are easy to read as they have all that white space on the page. The spare and lyrical approach to poetry can pack a punch.</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Let your teenager get an audiobook to listen to on the way to school or on long drives. They can download audiobooks to their smartphones to not risk looking uncool because they will be under headphones or have their earbuds in.</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Model reading at home, where your teenager can see you. Express your interest and enjoyment and talk about what you are reading. Always take a book with you when you go to the beach or waiting in a long queue. Demonstrate to your teenager that reading is a pleasure and not a chore.</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 xml:space="preserve">Keep reading material around. </w:t>
      </w:r>
      <w:r>
        <w:rPr>
          <w:rFonts w:ascii="Century Gothic" w:hAnsi="Century Gothic" w:cs="Arial"/>
          <w:color w:val="343A40"/>
          <w:spacing w:val="6"/>
        </w:rPr>
        <w:t xml:space="preserve">Children who grow up with lots </w:t>
      </w:r>
      <w:r w:rsidRPr="00C3752E">
        <w:rPr>
          <w:rFonts w:ascii="Century Gothic" w:hAnsi="Century Gothic" w:cs="Arial"/>
          <w:color w:val="343A40"/>
          <w:spacing w:val="6"/>
        </w:rPr>
        <w:t>of books around them tend to read more. Fill the bathroom, car, dining table (wherever there is a captive audience) with comic books, graphic novels, and magazines geared to their interests. There is nothing wrong with "micro-reading."</w:t>
      </w:r>
    </w:p>
    <w:p w:rsidR="00C3752E" w:rsidRPr="00C3752E" w:rsidRDefault="00C3752E" w:rsidP="00C3752E">
      <w:pPr>
        <w:numPr>
          <w:ilvl w:val="0"/>
          <w:numId w:val="1"/>
        </w:numPr>
        <w:spacing w:before="100" w:beforeAutospacing="1" w:after="100" w:afterAutospacing="1" w:line="240" w:lineRule="auto"/>
        <w:rPr>
          <w:rFonts w:ascii="Century Gothic" w:hAnsi="Century Gothic" w:cs="Arial"/>
          <w:color w:val="343A40"/>
          <w:spacing w:val="6"/>
        </w:rPr>
      </w:pPr>
      <w:r w:rsidRPr="00C3752E">
        <w:rPr>
          <w:rFonts w:ascii="Century Gothic" w:hAnsi="Century Gothic" w:cs="Arial"/>
          <w:color w:val="343A40"/>
          <w:spacing w:val="6"/>
        </w:rPr>
        <w:t>Hand your teenager a gift card to your local or online bookshop. They may discover the treasure-hunt fun of looking for a brilliant book.</w:t>
      </w:r>
    </w:p>
    <w:p w:rsidR="00C3752E" w:rsidRPr="00C3752E" w:rsidRDefault="00C3752E" w:rsidP="00C3752E">
      <w:pPr>
        <w:pStyle w:val="NormalWeb"/>
        <w:spacing w:before="0" w:beforeAutospacing="0"/>
        <w:rPr>
          <w:rFonts w:ascii="Century Gothic" w:hAnsi="Century Gothic" w:cs="Arial"/>
          <w:color w:val="343A40"/>
          <w:spacing w:val="6"/>
        </w:rPr>
      </w:pPr>
      <w:r w:rsidRPr="00C3752E">
        <w:rPr>
          <w:rStyle w:val="Emphasis"/>
          <w:rFonts w:ascii="Century Gothic" w:hAnsi="Century Gothic" w:cs="Arial"/>
          <w:color w:val="343A40"/>
          <w:spacing w:val="6"/>
        </w:rPr>
        <w:t>So please, oh please, we beg, we pray, go throw your TV set away, and in its place, you can install a lovely bookshelf on the wall." – Roald Dahl</w:t>
      </w:r>
    </w:p>
    <w:p w:rsidR="00C3752E" w:rsidRPr="00C3752E" w:rsidRDefault="00C3752E" w:rsidP="00C3752E">
      <w:pPr>
        <w:pStyle w:val="Heading4"/>
        <w:spacing w:before="0"/>
        <w:rPr>
          <w:rFonts w:ascii="Century Gothic" w:hAnsi="Century Gothic" w:cs="Arial"/>
          <w:color w:val="343A40"/>
          <w:spacing w:val="6"/>
        </w:rPr>
      </w:pPr>
      <w:r w:rsidRPr="00C3752E">
        <w:rPr>
          <w:rFonts w:ascii="Century Gothic" w:hAnsi="Century Gothic" w:cs="Arial"/>
          <w:b/>
          <w:bCs/>
          <w:color w:val="343A40"/>
          <w:spacing w:val="6"/>
        </w:rPr>
        <w:t>READING LISTS:</w:t>
      </w:r>
    </w:p>
    <w:p w:rsidR="00C3752E" w:rsidRPr="00C3752E" w:rsidRDefault="006F033C" w:rsidP="00C3752E">
      <w:pPr>
        <w:numPr>
          <w:ilvl w:val="0"/>
          <w:numId w:val="2"/>
        </w:numPr>
        <w:spacing w:before="100" w:beforeAutospacing="1" w:after="100" w:afterAutospacing="1" w:line="240" w:lineRule="auto"/>
        <w:rPr>
          <w:rFonts w:ascii="Century Gothic" w:hAnsi="Century Gothic" w:cs="Arial"/>
          <w:color w:val="343A40"/>
          <w:spacing w:val="6"/>
        </w:rPr>
      </w:pPr>
      <w:hyperlink r:id="rId7" w:tgtFrame="_blank" w:history="1">
        <w:r w:rsidR="00C3752E" w:rsidRPr="00C3752E">
          <w:rPr>
            <w:rStyle w:val="Hyperlink"/>
            <w:rFonts w:ascii="Century Gothic" w:hAnsi="Century Gothic" w:cs="Arial"/>
            <w:color w:val="212435"/>
            <w:spacing w:val="6"/>
          </w:rPr>
          <w:t>Year 7 students in KS3 age 11-12</w:t>
        </w:r>
      </w:hyperlink>
    </w:p>
    <w:p w:rsidR="00C3752E" w:rsidRPr="00C3752E" w:rsidRDefault="006F033C" w:rsidP="00C3752E">
      <w:pPr>
        <w:numPr>
          <w:ilvl w:val="0"/>
          <w:numId w:val="2"/>
        </w:numPr>
        <w:spacing w:before="100" w:beforeAutospacing="1" w:after="100" w:afterAutospacing="1" w:line="240" w:lineRule="auto"/>
        <w:rPr>
          <w:rFonts w:ascii="Century Gothic" w:hAnsi="Century Gothic" w:cs="Arial"/>
          <w:color w:val="343A40"/>
          <w:spacing w:val="6"/>
        </w:rPr>
      </w:pPr>
      <w:hyperlink r:id="rId8" w:tgtFrame="_blank" w:history="1">
        <w:r w:rsidR="00C3752E" w:rsidRPr="00C3752E">
          <w:rPr>
            <w:rStyle w:val="Hyperlink"/>
            <w:rFonts w:ascii="Century Gothic" w:hAnsi="Century Gothic" w:cs="Arial"/>
            <w:color w:val="212435"/>
            <w:spacing w:val="6"/>
          </w:rPr>
          <w:t>Year 8 students in KS3 age 12-13</w:t>
        </w:r>
      </w:hyperlink>
    </w:p>
    <w:p w:rsidR="00C3752E" w:rsidRPr="00C3752E" w:rsidRDefault="006F033C" w:rsidP="00C3752E">
      <w:pPr>
        <w:numPr>
          <w:ilvl w:val="0"/>
          <w:numId w:val="2"/>
        </w:numPr>
        <w:spacing w:before="100" w:beforeAutospacing="1" w:after="100" w:afterAutospacing="1" w:line="240" w:lineRule="auto"/>
        <w:rPr>
          <w:rFonts w:ascii="Century Gothic" w:hAnsi="Century Gothic" w:cs="Arial"/>
          <w:color w:val="343A40"/>
          <w:spacing w:val="6"/>
        </w:rPr>
      </w:pPr>
      <w:hyperlink r:id="rId9" w:tgtFrame="_blank" w:history="1">
        <w:r w:rsidR="00C3752E" w:rsidRPr="00C3752E">
          <w:rPr>
            <w:rStyle w:val="Hyperlink"/>
            <w:rFonts w:ascii="Century Gothic" w:hAnsi="Century Gothic" w:cs="Arial"/>
            <w:color w:val="212435"/>
            <w:spacing w:val="6"/>
          </w:rPr>
          <w:t>Year 9 students in KS3 age 13-14</w:t>
        </w:r>
      </w:hyperlink>
    </w:p>
    <w:p w:rsidR="00C3752E" w:rsidRPr="00C3752E" w:rsidRDefault="006F033C" w:rsidP="00C3752E">
      <w:pPr>
        <w:numPr>
          <w:ilvl w:val="0"/>
          <w:numId w:val="2"/>
        </w:numPr>
        <w:spacing w:before="100" w:beforeAutospacing="1" w:after="100" w:afterAutospacing="1" w:line="240" w:lineRule="auto"/>
        <w:rPr>
          <w:rFonts w:ascii="Century Gothic" w:hAnsi="Century Gothic" w:cs="Arial"/>
          <w:color w:val="343A40"/>
          <w:spacing w:val="6"/>
        </w:rPr>
      </w:pPr>
      <w:hyperlink r:id="rId10" w:tgtFrame="_blank" w:history="1">
        <w:r w:rsidR="00C3752E" w:rsidRPr="00C3752E">
          <w:rPr>
            <w:rStyle w:val="Hyperlink"/>
            <w:rFonts w:ascii="Century Gothic" w:hAnsi="Century Gothic" w:cs="Arial"/>
            <w:color w:val="212435"/>
            <w:spacing w:val="6"/>
          </w:rPr>
          <w:t>Year 10 students in KS4 age 14-15</w:t>
        </w:r>
      </w:hyperlink>
    </w:p>
    <w:p w:rsidR="00C3752E" w:rsidRPr="00C3752E" w:rsidRDefault="006F033C" w:rsidP="00C3752E">
      <w:pPr>
        <w:numPr>
          <w:ilvl w:val="0"/>
          <w:numId w:val="2"/>
        </w:numPr>
        <w:spacing w:before="100" w:beforeAutospacing="1" w:after="100" w:afterAutospacing="1" w:line="240" w:lineRule="auto"/>
        <w:rPr>
          <w:rFonts w:ascii="Century Gothic" w:hAnsi="Century Gothic" w:cs="Arial"/>
          <w:color w:val="343A40"/>
          <w:spacing w:val="6"/>
        </w:rPr>
      </w:pPr>
      <w:hyperlink r:id="rId11" w:history="1">
        <w:r w:rsidR="00C3752E" w:rsidRPr="00C3752E">
          <w:rPr>
            <w:rStyle w:val="Hyperlink"/>
            <w:rFonts w:ascii="Century Gothic" w:hAnsi="Century Gothic" w:cs="Arial"/>
            <w:color w:val="212435"/>
            <w:spacing w:val="6"/>
          </w:rPr>
          <w:t>Year 11 students in KS4 age 15-16</w:t>
        </w:r>
      </w:hyperlink>
    </w:p>
    <w:p w:rsidR="003263F2" w:rsidRPr="00C3752E" w:rsidRDefault="006F033C" w:rsidP="000E2361">
      <w:pPr>
        <w:numPr>
          <w:ilvl w:val="0"/>
          <w:numId w:val="2"/>
        </w:numPr>
        <w:spacing w:before="100" w:beforeAutospacing="1" w:after="100" w:afterAutospacing="1" w:line="240" w:lineRule="auto"/>
        <w:rPr>
          <w:lang w:val="en-US"/>
        </w:rPr>
      </w:pPr>
      <w:hyperlink r:id="rId12" w:history="1">
        <w:r w:rsidR="00C3752E" w:rsidRPr="00C3752E">
          <w:rPr>
            <w:rStyle w:val="Hyperlink"/>
            <w:rFonts w:ascii="Century Gothic" w:hAnsi="Century Gothic" w:cs="Arial"/>
            <w:color w:val="212435"/>
            <w:spacing w:val="6"/>
          </w:rPr>
          <w:t>Magazines and newspapers for children and teenagers</w:t>
        </w:r>
      </w:hyperlink>
    </w:p>
    <w:sectPr w:rsidR="003263F2" w:rsidRPr="00C3752E" w:rsidSect="00C3752E">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A0C" w:rsidRDefault="00FB2A0C" w:rsidP="00C3752E">
      <w:pPr>
        <w:spacing w:after="0" w:line="240" w:lineRule="auto"/>
      </w:pPr>
      <w:r>
        <w:separator/>
      </w:r>
    </w:p>
  </w:endnote>
  <w:endnote w:type="continuationSeparator" w:id="0">
    <w:p w:rsidR="00FB2A0C" w:rsidRDefault="00FB2A0C" w:rsidP="00C3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A0C" w:rsidRDefault="00FB2A0C" w:rsidP="00C3752E">
      <w:pPr>
        <w:spacing w:after="0" w:line="240" w:lineRule="auto"/>
      </w:pPr>
      <w:r>
        <w:separator/>
      </w:r>
    </w:p>
  </w:footnote>
  <w:footnote w:type="continuationSeparator" w:id="0">
    <w:p w:rsidR="00FB2A0C" w:rsidRDefault="00FB2A0C" w:rsidP="00C3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2E" w:rsidRDefault="00C3752E">
    <w:pPr>
      <w:pStyle w:val="Header"/>
    </w:pPr>
  </w:p>
  <w:p w:rsidR="00C3752E" w:rsidRDefault="00C375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2E" w:rsidRDefault="00C3752E">
    <w:pPr>
      <w:pStyle w:val="Header"/>
    </w:pPr>
    <w:r>
      <w:rPr>
        <w:noProof/>
        <w:lang w:eastAsia="en-GB"/>
      </w:rPr>
      <w:drawing>
        <wp:anchor distT="0" distB="0" distL="114300" distR="114300" simplePos="0" relativeHeight="251659264" behindDoc="1" locked="0" layoutInCell="1" allowOverlap="1" wp14:anchorId="1E0450D8" wp14:editId="269E3F8B">
          <wp:simplePos x="0" y="0"/>
          <wp:positionH relativeFrom="margin">
            <wp:posOffset>0</wp:posOffset>
          </wp:positionH>
          <wp:positionV relativeFrom="paragraph">
            <wp:posOffset>162560</wp:posOffset>
          </wp:positionV>
          <wp:extent cx="968375" cy="822960"/>
          <wp:effectExtent l="0" t="0" r="3175" b="0"/>
          <wp:wrapTight wrapText="bothSides">
            <wp:wrapPolygon edited="0">
              <wp:start x="0" y="0"/>
              <wp:lineTo x="0" y="21000"/>
              <wp:lineTo x="21246" y="21000"/>
              <wp:lineTo x="21246"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8375"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4631"/>
    <w:multiLevelType w:val="multilevel"/>
    <w:tmpl w:val="264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83AE0"/>
    <w:multiLevelType w:val="multilevel"/>
    <w:tmpl w:val="C1A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B"/>
    <w:rsid w:val="002C1B7B"/>
    <w:rsid w:val="003263F2"/>
    <w:rsid w:val="00640CEB"/>
    <w:rsid w:val="006F033C"/>
    <w:rsid w:val="00C3752E"/>
    <w:rsid w:val="00D07E39"/>
    <w:rsid w:val="00FB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3DF81-4CE9-4400-A279-BB65C97F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1B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375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375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B7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1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3752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3752E"/>
    <w:rPr>
      <w:b/>
      <w:bCs/>
    </w:rPr>
  </w:style>
  <w:style w:type="character" w:customStyle="1" w:styleId="Heading4Char">
    <w:name w:val="Heading 4 Char"/>
    <w:basedOn w:val="DefaultParagraphFont"/>
    <w:link w:val="Heading4"/>
    <w:uiPriority w:val="9"/>
    <w:semiHidden/>
    <w:rsid w:val="00C3752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3752E"/>
    <w:rPr>
      <w:i/>
      <w:iCs/>
    </w:rPr>
  </w:style>
  <w:style w:type="character" w:styleId="Hyperlink">
    <w:name w:val="Hyperlink"/>
    <w:basedOn w:val="DefaultParagraphFont"/>
    <w:uiPriority w:val="99"/>
    <w:semiHidden/>
    <w:unhideWhenUsed/>
    <w:rsid w:val="00C3752E"/>
    <w:rPr>
      <w:color w:val="0000FF"/>
      <w:u w:val="single"/>
    </w:rPr>
  </w:style>
  <w:style w:type="paragraph" w:styleId="Header">
    <w:name w:val="header"/>
    <w:basedOn w:val="Normal"/>
    <w:link w:val="HeaderChar"/>
    <w:uiPriority w:val="99"/>
    <w:unhideWhenUsed/>
    <w:rsid w:val="00C3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2E"/>
  </w:style>
  <w:style w:type="paragraph" w:styleId="Footer">
    <w:name w:val="footer"/>
    <w:basedOn w:val="Normal"/>
    <w:link w:val="FooterChar"/>
    <w:uiPriority w:val="99"/>
    <w:unhideWhenUsed/>
    <w:rsid w:val="00C3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9024">
      <w:bodyDiv w:val="1"/>
      <w:marLeft w:val="0"/>
      <w:marRight w:val="0"/>
      <w:marTop w:val="0"/>
      <w:marBottom w:val="0"/>
      <w:divBdr>
        <w:top w:val="none" w:sz="0" w:space="0" w:color="auto"/>
        <w:left w:val="none" w:sz="0" w:space="0" w:color="auto"/>
        <w:bottom w:val="none" w:sz="0" w:space="0" w:color="auto"/>
        <w:right w:val="none" w:sz="0" w:space="0" w:color="auto"/>
      </w:divBdr>
      <w:divsChild>
        <w:div w:id="24834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336470">
      <w:bodyDiv w:val="1"/>
      <w:marLeft w:val="0"/>
      <w:marRight w:val="0"/>
      <w:marTop w:val="0"/>
      <w:marBottom w:val="0"/>
      <w:divBdr>
        <w:top w:val="none" w:sz="0" w:space="0" w:color="auto"/>
        <w:left w:val="none" w:sz="0" w:space="0" w:color="auto"/>
        <w:bottom w:val="none" w:sz="0" w:space="0" w:color="auto"/>
        <w:right w:val="none" w:sz="0" w:space="0" w:color="auto"/>
      </w:divBdr>
    </w:div>
    <w:div w:id="924413709">
      <w:bodyDiv w:val="1"/>
      <w:marLeft w:val="0"/>
      <w:marRight w:val="0"/>
      <w:marTop w:val="0"/>
      <w:marBottom w:val="0"/>
      <w:divBdr>
        <w:top w:val="none" w:sz="0" w:space="0" w:color="auto"/>
        <w:left w:val="none" w:sz="0" w:space="0" w:color="auto"/>
        <w:bottom w:val="none" w:sz="0" w:space="0" w:color="auto"/>
        <w:right w:val="none" w:sz="0" w:space="0" w:color="auto"/>
      </w:divBdr>
    </w:div>
    <w:div w:id="19950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readinglist.co.uk/reading-lists-for-ks3-pupils/suggested-reading-list-for-year-8-pupils-ks3-age-12-1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readinglist.co.uk/reading-lists-for-ks3-pupils/suggested-reading-list-for-year-7-pupils-ks2-age-11-12/" TargetMode="External"/><Relationship Id="rId12" Type="http://schemas.openxmlformats.org/officeDocument/2006/relationships/hyperlink" Target="https://schoolreadinglist.co.uk/resources/magazines-and-newspapers-for-children-and-teena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readinglist.co.uk/reading-lists-for-ks4-school-pupils/suggested-reading-list-year-11-pupils-ks4-age-15-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olreadinglist.co.uk/reading-lists-for-ks4-school-pupils/suggested-reading-list-year-10-pupils-ks4-age-14-15/" TargetMode="External"/><Relationship Id="rId4" Type="http://schemas.openxmlformats.org/officeDocument/2006/relationships/webSettings" Target="webSettings.xml"/><Relationship Id="rId9" Type="http://schemas.openxmlformats.org/officeDocument/2006/relationships/hyperlink" Target="https://schoolreadinglist.co.uk/reading-lists-for-ks3-pupils/suggested-reading-list-for-year-9-pupils-ks3-age-13-1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3.png@01D8F923.27068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ShieldsL</dc:creator>
  <cp:keywords/>
  <dc:description/>
  <cp:lastModifiedBy>Elaine Oliver</cp:lastModifiedBy>
  <cp:revision>2</cp:revision>
  <dcterms:created xsi:type="dcterms:W3CDTF">2022-11-21T09:39:00Z</dcterms:created>
  <dcterms:modified xsi:type="dcterms:W3CDTF">2022-11-21T09:39:00Z</dcterms:modified>
</cp:coreProperties>
</file>